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0552" w14:textId="77777777" w:rsidR="00AD6509" w:rsidRPr="00AD6509" w:rsidRDefault="00AD6509" w:rsidP="00AD6509">
      <w:pPr>
        <w:rPr>
          <w:b/>
          <w:bCs/>
          <w:sz w:val="44"/>
          <w:szCs w:val="44"/>
        </w:rPr>
      </w:pPr>
      <w:r w:rsidRPr="00AD6509">
        <w:rPr>
          <w:b/>
          <w:bCs/>
          <w:sz w:val="44"/>
          <w:szCs w:val="44"/>
        </w:rPr>
        <w:t>Jak postupovat při podezření na žloutenku typu A</w:t>
      </w:r>
    </w:p>
    <w:p w14:paraId="28E22B6E" w14:textId="77777777" w:rsidR="00AD6509" w:rsidRPr="00AD6509" w:rsidRDefault="00AD6509" w:rsidP="00AD6509">
      <w:r w:rsidRPr="00AD6509">
        <w:rPr>
          <w:b/>
          <w:bCs/>
        </w:rPr>
        <w:t>Žloutenka typu A</w:t>
      </w:r>
      <w:r w:rsidRPr="00AD6509">
        <w:t> je nakažlivé onemocnění jater, které se šíří hlavně špinavýma rukama, kontaminovanou vodou a potravinami nebo znečištěnými předměty.</w:t>
      </w:r>
    </w:p>
    <w:p w14:paraId="07A8D136" w14:textId="77777777" w:rsidR="00AD6509" w:rsidRPr="00AD6509" w:rsidRDefault="00AD6509" w:rsidP="00AD6509">
      <w:r w:rsidRPr="00AD6509">
        <w:t>Pokud na sobě pozorujete příznaky, jako jsou:</w:t>
      </w:r>
    </w:p>
    <w:p w14:paraId="726ECB92" w14:textId="77777777" w:rsidR="00AD6509" w:rsidRPr="00AD6509" w:rsidRDefault="00AD6509" w:rsidP="00AD6509">
      <w:pPr>
        <w:numPr>
          <w:ilvl w:val="0"/>
          <w:numId w:val="1"/>
        </w:numPr>
      </w:pPr>
      <w:r w:rsidRPr="00AD6509">
        <w:t>únava, nechutenství, zvýšená teplota,</w:t>
      </w:r>
    </w:p>
    <w:p w14:paraId="1F84A0C5" w14:textId="77777777" w:rsidR="00AD6509" w:rsidRPr="00AD6509" w:rsidRDefault="00AD6509" w:rsidP="00AD6509">
      <w:pPr>
        <w:numPr>
          <w:ilvl w:val="0"/>
          <w:numId w:val="1"/>
        </w:numPr>
      </w:pPr>
      <w:r w:rsidRPr="00AD6509">
        <w:t>nevolnost, bolesti břicha, zvracení,</w:t>
      </w:r>
    </w:p>
    <w:p w14:paraId="3E185B71" w14:textId="77777777" w:rsidR="00AD6509" w:rsidRPr="00AD6509" w:rsidRDefault="00AD6509" w:rsidP="00AD6509">
      <w:pPr>
        <w:numPr>
          <w:ilvl w:val="0"/>
          <w:numId w:val="1"/>
        </w:numPr>
      </w:pPr>
      <w:r w:rsidRPr="00AD6509">
        <w:t>světlá stolice nebo tmavá moč,</w:t>
      </w:r>
    </w:p>
    <w:p w14:paraId="4778C888" w14:textId="77777777" w:rsidR="00AD6509" w:rsidRPr="00AD6509" w:rsidRDefault="00AD6509" w:rsidP="00AD6509">
      <w:pPr>
        <w:numPr>
          <w:ilvl w:val="0"/>
          <w:numId w:val="1"/>
        </w:numPr>
      </w:pPr>
      <w:r w:rsidRPr="00AD6509">
        <w:t>celková slabost, bolesti kloubů a svalů, svědění kůže,</w:t>
      </w:r>
    </w:p>
    <w:p w14:paraId="7FB1D202" w14:textId="77777777" w:rsidR="00AD6509" w:rsidRPr="00AD6509" w:rsidRDefault="00AD6509" w:rsidP="00AD6509">
      <w:pPr>
        <w:numPr>
          <w:ilvl w:val="0"/>
          <w:numId w:val="1"/>
        </w:numPr>
      </w:pPr>
      <w:r w:rsidRPr="00AD6509">
        <w:t> zežloutnutí kůže nebo bělma očí,</w:t>
      </w:r>
    </w:p>
    <w:p w14:paraId="63D2974D" w14:textId="77777777" w:rsidR="00AD6509" w:rsidRPr="00AD6509" w:rsidRDefault="00AD6509" w:rsidP="00AD6509">
      <w:r w:rsidRPr="00AD6509">
        <w:t>doporučujeme následující postup:</w:t>
      </w:r>
    </w:p>
    <w:p w14:paraId="2103597D" w14:textId="77777777" w:rsidR="00AD6509" w:rsidRPr="00AD6509" w:rsidRDefault="00AD6509" w:rsidP="00AD6509">
      <w:pPr>
        <w:numPr>
          <w:ilvl w:val="0"/>
          <w:numId w:val="2"/>
        </w:numPr>
      </w:pPr>
      <w:r w:rsidRPr="00AD6509">
        <w:rPr>
          <w:b/>
          <w:bCs/>
        </w:rPr>
        <w:t>Co nejdříve kontaktujte svého ošetřujícího lékaře</w:t>
      </w:r>
      <w:r w:rsidRPr="00AD6509">
        <w:t> </w:t>
      </w:r>
      <w:r w:rsidRPr="00AD6509">
        <w:rPr>
          <w:b/>
          <w:bCs/>
        </w:rPr>
        <w:t>– praktického lékaře pro dospělé, u dětí pak praktického lékaře pro děti a dorost –</w:t>
      </w:r>
      <w:r w:rsidRPr="00AD6509">
        <w:t> nejlépe telefonicky.</w:t>
      </w:r>
    </w:p>
    <w:p w14:paraId="188CD532" w14:textId="77777777" w:rsidR="00AD6509" w:rsidRPr="00AD6509" w:rsidRDefault="00AD6509" w:rsidP="00AD6509">
      <w:pPr>
        <w:numPr>
          <w:ilvl w:val="0"/>
          <w:numId w:val="2"/>
        </w:numPr>
      </w:pPr>
      <w:r w:rsidRPr="00AD6509">
        <w:rPr>
          <w:b/>
          <w:bCs/>
        </w:rPr>
        <w:t>Dodržujte pečlivou hygienu rukou</w:t>
      </w:r>
      <w:r w:rsidRPr="00AD6509">
        <w:t> – myjte si je mýdlem a teplou vodou, zejména po použití toalety, případně používejte dezinfekční gel či vlhčený ubrousek.</w:t>
      </w:r>
    </w:p>
    <w:p w14:paraId="6DDBAF43" w14:textId="77777777" w:rsidR="00AD6509" w:rsidRPr="00AD6509" w:rsidRDefault="00AD6509" w:rsidP="00AD6509">
      <w:pPr>
        <w:numPr>
          <w:ilvl w:val="0"/>
          <w:numId w:val="2"/>
        </w:numPr>
      </w:pPr>
      <w:r w:rsidRPr="00AD6509">
        <w:rPr>
          <w:b/>
          <w:bCs/>
        </w:rPr>
        <w:t>Nepřipravujte jídlo pro ostatní osoby</w:t>
      </w:r>
      <w:r w:rsidRPr="00AD6509">
        <w:t>, dokud lékař nepotvrdí, že nejste infekční</w:t>
      </w:r>
      <w:r w:rsidRPr="00AD6509">
        <w:rPr>
          <w:b/>
          <w:bCs/>
        </w:rPr>
        <w:t>.</w:t>
      </w:r>
    </w:p>
    <w:p w14:paraId="1FDF7DDA" w14:textId="77777777" w:rsidR="00AD6509" w:rsidRPr="00AD6509" w:rsidRDefault="00AD6509" w:rsidP="00AD6509">
      <w:pPr>
        <w:numPr>
          <w:ilvl w:val="0"/>
          <w:numId w:val="2"/>
        </w:numPr>
      </w:pPr>
      <w:r w:rsidRPr="00AD6509">
        <w:rPr>
          <w:b/>
          <w:bCs/>
        </w:rPr>
        <w:t>Informujte osoby ve svém blízkém kontaktu</w:t>
      </w:r>
      <w:r w:rsidRPr="00AD6509">
        <w:t> (rodina, spolubydlící), aby v případě obtíží rovněž vyhledaly lékaře.</w:t>
      </w:r>
    </w:p>
    <w:p w14:paraId="5BEBC5DF" w14:textId="77777777" w:rsidR="00AD6509" w:rsidRPr="00AD6509" w:rsidRDefault="00AD6509" w:rsidP="00AD6509">
      <w:pPr>
        <w:numPr>
          <w:ilvl w:val="0"/>
          <w:numId w:val="2"/>
        </w:numPr>
      </w:pPr>
      <w:r w:rsidRPr="00AD6509">
        <w:rPr>
          <w:b/>
          <w:bCs/>
        </w:rPr>
        <w:t>Řiďte se pokyny svého praktického lékaře</w:t>
      </w:r>
      <w:r w:rsidRPr="00AD6509">
        <w:t> ohledně vyšetření, léčby a případné pracovní neschopnosti.</w:t>
      </w:r>
    </w:p>
    <w:p w14:paraId="7F12E642" w14:textId="77777777" w:rsidR="00AD6509" w:rsidRPr="00AD6509" w:rsidRDefault="00AD6509" w:rsidP="00AD6509">
      <w:pPr>
        <w:numPr>
          <w:ilvl w:val="0"/>
          <w:numId w:val="2"/>
        </w:numPr>
      </w:pPr>
      <w:r w:rsidRPr="00AD6509">
        <w:rPr>
          <w:b/>
          <w:bCs/>
        </w:rPr>
        <w:t>Spolupracujte s krajskou hygienickou stanicí (KHS) </w:t>
      </w:r>
      <w:r w:rsidRPr="00AD6509">
        <w:t>v případě potvrzení nákazy žloutenkou typu A.</w:t>
      </w:r>
    </w:p>
    <w:p w14:paraId="1318618C" w14:textId="2EA4B912" w:rsidR="00AD6509" w:rsidRDefault="00AD6509" w:rsidP="00AD6509">
      <w:r w:rsidRPr="00AD6509">
        <w:t>Onemocnění žloutenkou typu A však může probíhat i bez příznaků, zejména u dětí.</w:t>
      </w:r>
    </w:p>
    <w:p w14:paraId="005CB53E" w14:textId="77777777" w:rsidR="00AD6509" w:rsidRDefault="00AD6509">
      <w:r>
        <w:br w:type="page"/>
      </w:r>
    </w:p>
    <w:p w14:paraId="2962FD2B" w14:textId="77777777" w:rsidR="00AD6509" w:rsidRPr="00AD6509" w:rsidRDefault="00AD6509" w:rsidP="00AD6509">
      <w:r w:rsidRPr="00AD6509">
        <w:rPr>
          <w:b/>
          <w:bCs/>
        </w:rPr>
        <w:lastRenderedPageBreak/>
        <w:t>Prevence:</w:t>
      </w:r>
    </w:p>
    <w:p w14:paraId="55973522" w14:textId="77777777" w:rsidR="00AD6509" w:rsidRPr="00AD6509" w:rsidRDefault="00AD6509" w:rsidP="00AD6509">
      <w:pPr>
        <w:numPr>
          <w:ilvl w:val="0"/>
          <w:numId w:val="3"/>
        </w:numPr>
      </w:pPr>
      <w:r w:rsidRPr="00AD6509">
        <w:rPr>
          <w:b/>
          <w:bCs/>
        </w:rPr>
        <w:t>Pravidelně si myjte ruce mýdlem pod teplou tekoucí vodou</w:t>
      </w:r>
      <w:r w:rsidRPr="00AD6509">
        <w:t>, zejména po použití toalety a před jídlem a jeho přípravou.</w:t>
      </w:r>
    </w:p>
    <w:p w14:paraId="24DE4361" w14:textId="77777777" w:rsidR="00AD6509" w:rsidRPr="00AD6509" w:rsidRDefault="00AD6509" w:rsidP="00AD6509">
      <w:pPr>
        <w:numPr>
          <w:ilvl w:val="0"/>
          <w:numId w:val="3"/>
        </w:numPr>
      </w:pPr>
      <w:r w:rsidRPr="00AD6509">
        <w:t>Po opuštění prostředku hromadné dopravy použijte na ruce dezinfekční gel nebo dezinfekční ubrousky. Jakmile to bude možné, umyjte si ruce mýdlem pod teplou vodou.</w:t>
      </w:r>
    </w:p>
    <w:p w14:paraId="7DCB9489" w14:textId="77777777" w:rsidR="00AD6509" w:rsidRPr="00AD6509" w:rsidRDefault="00AD6509" w:rsidP="00AD6509">
      <w:pPr>
        <w:numPr>
          <w:ilvl w:val="0"/>
          <w:numId w:val="3"/>
        </w:numPr>
      </w:pPr>
      <w:r w:rsidRPr="00AD6509">
        <w:t>Konzumujte jen bezpečnou a dobře tepelně upravenou stravu, důkladně omývejte ovoce a zeleninu.</w:t>
      </w:r>
    </w:p>
    <w:p w14:paraId="060E43BC" w14:textId="77777777" w:rsidR="00AD6509" w:rsidRPr="00AD6509" w:rsidRDefault="00AD6509" w:rsidP="00AD6509">
      <w:pPr>
        <w:numPr>
          <w:ilvl w:val="0"/>
          <w:numId w:val="3"/>
        </w:numPr>
      </w:pPr>
      <w:r w:rsidRPr="00AD6509">
        <w:t>Nechte se očkovat vaším praktickým lékařem – je to nejúčinnější ochrana. O vhodnosti očkování se poraďte s praktickým lékařem.</w:t>
      </w:r>
    </w:p>
    <w:p w14:paraId="6C492F6D" w14:textId="77777777" w:rsidR="00AD6509" w:rsidRPr="00AD6509" w:rsidRDefault="00AD6509" w:rsidP="00AD6509">
      <w:r w:rsidRPr="00AD6509">
        <w:rPr>
          <w:rFonts w:ascii="Segoe UI Emoji" w:hAnsi="Segoe UI Emoji" w:cs="Segoe UI Emoji"/>
        </w:rPr>
        <w:t>👉</w:t>
      </w:r>
      <w:r w:rsidRPr="00AD6509">
        <w:t xml:space="preserve"> Včasná reakce pomáhá chránit nejen Vaše zdraví, ale i zdraví lidí kolem Vás.</w:t>
      </w:r>
    </w:p>
    <w:p w14:paraId="50614998" w14:textId="77777777" w:rsidR="00AD6509" w:rsidRPr="00AD6509" w:rsidRDefault="00AD6509" w:rsidP="00AD6509">
      <w:pPr>
        <w:numPr>
          <w:ilvl w:val="0"/>
          <w:numId w:val="4"/>
        </w:numPr>
      </w:pPr>
      <w:r w:rsidRPr="00AD6509">
        <w:rPr>
          <w:b/>
          <w:bCs/>
        </w:rPr>
        <w:t>Jak poznám, že jsem nakažen žloutenkou typu A?</w:t>
      </w:r>
    </w:p>
    <w:p w14:paraId="3F513E56" w14:textId="77777777" w:rsidR="00AD6509" w:rsidRPr="00AD6509" w:rsidRDefault="00AD6509" w:rsidP="00AD6509">
      <w:r w:rsidRPr="00AD6509">
        <w:t>Jediným spolehlivým důkazem o nákaze žloutenkou typu A je laboratorní vyšetření protilátek v krvi.</w:t>
      </w:r>
    </w:p>
    <w:p w14:paraId="2AD13539" w14:textId="77777777" w:rsidR="00AD6509" w:rsidRPr="00AD6509" w:rsidRDefault="00AD6509" w:rsidP="00AD6509">
      <w:pPr>
        <w:numPr>
          <w:ilvl w:val="0"/>
          <w:numId w:val="5"/>
        </w:numPr>
      </w:pPr>
      <w:r w:rsidRPr="00AD6509">
        <w:rPr>
          <w:b/>
          <w:bCs/>
        </w:rPr>
        <w:t>Jak dlouhá je inkubační doba?</w:t>
      </w:r>
    </w:p>
    <w:p w14:paraId="36F3863A" w14:textId="77777777" w:rsidR="00AD6509" w:rsidRPr="00AD6509" w:rsidRDefault="00AD6509" w:rsidP="00AD6509">
      <w:r w:rsidRPr="00AD6509">
        <w:t>Přibližně 15–50 dní, obvykle 30 dní. Člověk je však infekční již 1–2 týdny před objevením se prvních příznaků.</w:t>
      </w:r>
    </w:p>
    <w:p w14:paraId="37713397" w14:textId="77777777" w:rsidR="00AD6509" w:rsidRPr="00AD6509" w:rsidRDefault="00AD6509" w:rsidP="00AD6509">
      <w:pPr>
        <w:numPr>
          <w:ilvl w:val="0"/>
          <w:numId w:val="6"/>
        </w:numPr>
      </w:pPr>
      <w:r w:rsidRPr="00AD6509">
        <w:rPr>
          <w:b/>
          <w:bCs/>
        </w:rPr>
        <w:t>Co mám dělat, pokud jsem se setkal s nakaženým žloutenkou typu A?</w:t>
      </w:r>
    </w:p>
    <w:p w14:paraId="0CD4FD81" w14:textId="77777777" w:rsidR="00AD6509" w:rsidRPr="00AD6509" w:rsidRDefault="00AD6509" w:rsidP="00AD6509">
      <w:r w:rsidRPr="00AD6509">
        <w:t>Kontaktovat svého praktického lékaře, popř. KHS.</w:t>
      </w:r>
    </w:p>
    <w:p w14:paraId="620DE294" w14:textId="77777777" w:rsidR="00AD6509" w:rsidRPr="00AD6509" w:rsidRDefault="00AD6509" w:rsidP="00AD6509">
      <w:pPr>
        <w:numPr>
          <w:ilvl w:val="0"/>
          <w:numId w:val="7"/>
        </w:numPr>
      </w:pPr>
      <w:r w:rsidRPr="00AD6509">
        <w:rPr>
          <w:b/>
          <w:bCs/>
        </w:rPr>
        <w:t>Pokud mám podezření, že jsem se nakazil žloutenkou typu A, mám se nechat otestovat?</w:t>
      </w:r>
    </w:p>
    <w:p w14:paraId="49BA21C1" w14:textId="77777777" w:rsidR="00AD6509" w:rsidRPr="00AD6509" w:rsidRDefault="00AD6509" w:rsidP="00AD6509">
      <w:r w:rsidRPr="00AD6509">
        <w:t>Vhodnější je kontaktovat svého praktického lékaře, který rozhodne o dalším postupu.</w:t>
      </w:r>
    </w:p>
    <w:p w14:paraId="04ADC8BA" w14:textId="77777777" w:rsidR="00AD6509" w:rsidRPr="00AD6509" w:rsidRDefault="00AD6509" w:rsidP="00AD6509">
      <w:pPr>
        <w:numPr>
          <w:ilvl w:val="0"/>
          <w:numId w:val="8"/>
        </w:numPr>
      </w:pPr>
      <w:r w:rsidRPr="00AD6509">
        <w:rPr>
          <w:b/>
          <w:bCs/>
        </w:rPr>
        <w:t>Kdo mi vypíše žádanku na laboratorní test (laboratorní vyšetření protilátek v krvi)?</w:t>
      </w:r>
    </w:p>
    <w:p w14:paraId="19FA325B" w14:textId="77777777" w:rsidR="00AD6509" w:rsidRPr="00AD6509" w:rsidRDefault="00AD6509" w:rsidP="00AD6509">
      <w:r w:rsidRPr="00AD6509">
        <w:t>Váš praktický lékař.</w:t>
      </w:r>
    </w:p>
    <w:p w14:paraId="2E6A9C09" w14:textId="77777777" w:rsidR="00AD6509" w:rsidRPr="00AD6509" w:rsidRDefault="00AD6509" w:rsidP="00AD6509">
      <w:pPr>
        <w:numPr>
          <w:ilvl w:val="0"/>
          <w:numId w:val="9"/>
        </w:numPr>
      </w:pPr>
      <w:r w:rsidRPr="00AD6509">
        <w:rPr>
          <w:b/>
          <w:bCs/>
        </w:rPr>
        <w:t>Je laboratorní test (laboratorní vyšetření protilátek v krvi) zdarma?</w:t>
      </w:r>
    </w:p>
    <w:p w14:paraId="4AF0C9FA" w14:textId="77777777" w:rsidR="00AD6509" w:rsidRPr="00AD6509" w:rsidRDefault="00AD6509" w:rsidP="00AD6509">
      <w:r w:rsidRPr="00AD6509">
        <w:t>Test je zdarma v případě, že jej indikuje lékař a pokud je nařízen KHS v rámci protiepidemických opatření. V ostatních případech je možné test absolvovat jako samoplátce, přičemž cenu si stanovuje každá laboratoř individuálně.</w:t>
      </w:r>
    </w:p>
    <w:p w14:paraId="12816B51" w14:textId="77777777" w:rsidR="00AD6509" w:rsidRPr="00AD6509" w:rsidRDefault="00AD6509" w:rsidP="00AD6509">
      <w:pPr>
        <w:numPr>
          <w:ilvl w:val="0"/>
          <w:numId w:val="10"/>
        </w:numPr>
      </w:pPr>
      <w:r w:rsidRPr="00AD6509">
        <w:rPr>
          <w:b/>
          <w:bCs/>
        </w:rPr>
        <w:t>Co mám dělat, pokud se v kolektivu (pracovní, školní apod.) vyskytla žloutenka typu A?</w:t>
      </w:r>
    </w:p>
    <w:p w14:paraId="09FEC0B2" w14:textId="77777777" w:rsidR="00AD6509" w:rsidRPr="00AD6509" w:rsidRDefault="00AD6509" w:rsidP="00AD6509">
      <w:r w:rsidRPr="00AD6509">
        <w:t>Obrátit se na svého nadřízeného, ředitele školy apod., který je v kontaktu s KHS a řeší s ní případné stanovení protiepidemických opatření.</w:t>
      </w:r>
    </w:p>
    <w:p w14:paraId="0D331DF8" w14:textId="77777777" w:rsidR="00AD6509" w:rsidRPr="00AD6509" w:rsidRDefault="00AD6509" w:rsidP="00AD6509">
      <w:pPr>
        <w:numPr>
          <w:ilvl w:val="0"/>
          <w:numId w:val="11"/>
        </w:numPr>
      </w:pPr>
      <w:r w:rsidRPr="00AD6509">
        <w:rPr>
          <w:b/>
          <w:bCs/>
        </w:rPr>
        <w:lastRenderedPageBreak/>
        <w:t>Je nutné hromadný výskyt žloutenky typu A hlásit na KHS?</w:t>
      </w:r>
    </w:p>
    <w:p w14:paraId="7D117A7F" w14:textId="77777777" w:rsidR="00AD6509" w:rsidRPr="00AD6509" w:rsidRDefault="00AD6509" w:rsidP="00AD6509">
      <w:r w:rsidRPr="00AD6509">
        <w:t>Ano, o této skutečnosti by měla být KHS informována.</w:t>
      </w:r>
    </w:p>
    <w:p w14:paraId="22955E50" w14:textId="77777777" w:rsidR="00AD6509" w:rsidRPr="00AD6509" w:rsidRDefault="00AD6509" w:rsidP="00AD6509">
      <w:pPr>
        <w:numPr>
          <w:ilvl w:val="0"/>
          <w:numId w:val="12"/>
        </w:numPr>
      </w:pPr>
      <w:r w:rsidRPr="00AD6509">
        <w:rPr>
          <w:b/>
          <w:bCs/>
        </w:rPr>
        <w:t>Pokud nejsem očkovaný, je vhodné se proti žloutence typu A naočkovat?</w:t>
      </w:r>
    </w:p>
    <w:p w14:paraId="574FE66C" w14:textId="7667F1D3" w:rsidR="00AD6509" w:rsidRPr="00AD6509" w:rsidRDefault="00AD6509" w:rsidP="00AD6509">
      <w:r w:rsidRPr="00AD6509">
        <w:t>Očkovaní je nejúčinnější prevencí proti nákaze VHA a zajistí dlouhodobou imunitu, často i celoživotní. Očkování primárně zajistí váš praktický lékař.</w:t>
      </w:r>
    </w:p>
    <w:p w14:paraId="2F47A264" w14:textId="77777777" w:rsidR="00AD6509" w:rsidRPr="00AD6509" w:rsidRDefault="00AD6509" w:rsidP="00AD6509">
      <w:pPr>
        <w:numPr>
          <w:ilvl w:val="0"/>
          <w:numId w:val="13"/>
        </w:numPr>
      </w:pPr>
      <w:r w:rsidRPr="00AD6509">
        <w:rPr>
          <w:b/>
          <w:bCs/>
        </w:rPr>
        <w:t>Je očkování proti žloutence typu A vhodné i pro děti?</w:t>
      </w:r>
    </w:p>
    <w:p w14:paraId="6A2D920B" w14:textId="77777777" w:rsidR="00AD6509" w:rsidRPr="00AD6509" w:rsidRDefault="00AD6509" w:rsidP="00AD6509">
      <w:r w:rsidRPr="00AD6509">
        <w:t>V ČR jsou registrovány bezpečné a účinné očkovací látky proti žloutence typu A určené pro děti od jednoho roku věk.</w:t>
      </w:r>
    </w:p>
    <w:p w14:paraId="7148A747" w14:textId="77777777" w:rsidR="00AD6509" w:rsidRPr="00AD6509" w:rsidRDefault="00AD6509" w:rsidP="00AD6509">
      <w:pPr>
        <w:numPr>
          <w:ilvl w:val="0"/>
          <w:numId w:val="14"/>
        </w:numPr>
      </w:pPr>
      <w:r w:rsidRPr="00AD6509">
        <w:rPr>
          <w:b/>
          <w:bCs/>
        </w:rPr>
        <w:t>Je očkování proti žloutence typu A hrazeno pojišťovnou?</w:t>
      </w:r>
    </w:p>
    <w:p w14:paraId="0B465598" w14:textId="77777777" w:rsidR="00AD6509" w:rsidRPr="00AD6509" w:rsidRDefault="00AD6509" w:rsidP="00AD6509">
      <w:r w:rsidRPr="00AD6509">
        <w:t>Toto očkovaní v současnosti není hrazeno z veřejného zdravotního pojištění. Většina pojišťoven však v rámci svých preventivních programů na očkování přispívá.</w:t>
      </w:r>
    </w:p>
    <w:p w14:paraId="244E5301" w14:textId="77777777" w:rsidR="00AD6509" w:rsidRPr="00AD6509" w:rsidRDefault="00AD6509" w:rsidP="00AD6509">
      <w:r w:rsidRPr="00AD6509">
        <w:t> </w:t>
      </w:r>
    </w:p>
    <w:p w14:paraId="6BD31C56" w14:textId="77777777" w:rsidR="00AD6509" w:rsidRPr="00AD6509" w:rsidRDefault="00AD6509" w:rsidP="00AD6509">
      <w:r w:rsidRPr="00AD6509">
        <w:rPr>
          <w:b/>
          <w:bCs/>
        </w:rPr>
        <w:t>Další užitečné informace</w:t>
      </w:r>
    </w:p>
    <w:p w14:paraId="1CF2FA51" w14:textId="77777777" w:rsidR="00AD6509" w:rsidRPr="00AD6509" w:rsidRDefault="00AD6509" w:rsidP="00AD6509">
      <w:pPr>
        <w:numPr>
          <w:ilvl w:val="0"/>
          <w:numId w:val="15"/>
        </w:numPr>
      </w:pPr>
      <w:hyperlink r:id="rId5" w:tgtFrame="_blank" w:history="1">
        <w:r w:rsidRPr="00AD6509">
          <w:rPr>
            <w:rStyle w:val="Hypertextovodkaz"/>
          </w:rPr>
          <w:t xml:space="preserve">Doporučení České </w:t>
        </w:r>
        <w:proofErr w:type="spellStart"/>
        <w:r w:rsidRPr="00AD6509">
          <w:rPr>
            <w:rStyle w:val="Hypertextovodkaz"/>
          </w:rPr>
          <w:t>vakcionologické</w:t>
        </w:r>
        <w:proofErr w:type="spellEnd"/>
        <w:r w:rsidRPr="00AD6509">
          <w:rPr>
            <w:rStyle w:val="Hypertextovodkaz"/>
          </w:rPr>
          <w:t xml:space="preserve"> společnosti ČLS JEP</w:t>
        </w:r>
      </w:hyperlink>
    </w:p>
    <w:p w14:paraId="3079BEA2" w14:textId="77777777" w:rsidR="00AD6509" w:rsidRPr="00AD6509" w:rsidRDefault="00AD6509" w:rsidP="00AD6509">
      <w:pPr>
        <w:numPr>
          <w:ilvl w:val="0"/>
          <w:numId w:val="15"/>
        </w:numPr>
      </w:pPr>
      <w:hyperlink r:id="rId6" w:tgtFrame="_blank" w:history="1">
        <w:r w:rsidRPr="00AD6509">
          <w:rPr>
            <w:rStyle w:val="Hypertextovodkaz"/>
          </w:rPr>
          <w:t>Informace a data Státního zdravotního ústavu</w:t>
        </w:r>
      </w:hyperlink>
    </w:p>
    <w:p w14:paraId="25CF436A" w14:textId="77777777" w:rsidR="00AD6509" w:rsidRDefault="00AD6509"/>
    <w:sectPr w:rsidR="00AD6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99"/>
    <w:multiLevelType w:val="multilevel"/>
    <w:tmpl w:val="5D8E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F2D46"/>
    <w:multiLevelType w:val="multilevel"/>
    <w:tmpl w:val="136A21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35347"/>
    <w:multiLevelType w:val="multilevel"/>
    <w:tmpl w:val="322ADA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04178"/>
    <w:multiLevelType w:val="multilevel"/>
    <w:tmpl w:val="CBDA0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F065F"/>
    <w:multiLevelType w:val="multilevel"/>
    <w:tmpl w:val="114AB4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46FE5"/>
    <w:multiLevelType w:val="multilevel"/>
    <w:tmpl w:val="E4F2A8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B3451"/>
    <w:multiLevelType w:val="multilevel"/>
    <w:tmpl w:val="78E68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95D36"/>
    <w:multiLevelType w:val="multilevel"/>
    <w:tmpl w:val="422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F1565"/>
    <w:multiLevelType w:val="multilevel"/>
    <w:tmpl w:val="EE6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A2BC7"/>
    <w:multiLevelType w:val="multilevel"/>
    <w:tmpl w:val="3306B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7652B"/>
    <w:multiLevelType w:val="multilevel"/>
    <w:tmpl w:val="F82EA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E65C8"/>
    <w:multiLevelType w:val="multilevel"/>
    <w:tmpl w:val="CEA65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96C19"/>
    <w:multiLevelType w:val="multilevel"/>
    <w:tmpl w:val="9712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26212"/>
    <w:multiLevelType w:val="multilevel"/>
    <w:tmpl w:val="1BA4E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D15DE"/>
    <w:multiLevelType w:val="multilevel"/>
    <w:tmpl w:val="4C9C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816447">
    <w:abstractNumId w:val="7"/>
  </w:num>
  <w:num w:numId="2" w16cid:durableId="984550723">
    <w:abstractNumId w:val="14"/>
  </w:num>
  <w:num w:numId="3" w16cid:durableId="325866424">
    <w:abstractNumId w:val="12"/>
  </w:num>
  <w:num w:numId="4" w16cid:durableId="1144471845">
    <w:abstractNumId w:val="0"/>
  </w:num>
  <w:num w:numId="5" w16cid:durableId="99112783">
    <w:abstractNumId w:val="11"/>
  </w:num>
  <w:num w:numId="6" w16cid:durableId="1201552536">
    <w:abstractNumId w:val="6"/>
  </w:num>
  <w:num w:numId="7" w16cid:durableId="451215652">
    <w:abstractNumId w:val="10"/>
  </w:num>
  <w:num w:numId="8" w16cid:durableId="1709718413">
    <w:abstractNumId w:val="13"/>
  </w:num>
  <w:num w:numId="9" w16cid:durableId="1575898023">
    <w:abstractNumId w:val="9"/>
  </w:num>
  <w:num w:numId="10" w16cid:durableId="792754357">
    <w:abstractNumId w:val="3"/>
  </w:num>
  <w:num w:numId="11" w16cid:durableId="1273827356">
    <w:abstractNumId w:val="2"/>
  </w:num>
  <w:num w:numId="12" w16cid:durableId="1577090920">
    <w:abstractNumId w:val="5"/>
  </w:num>
  <w:num w:numId="13" w16cid:durableId="1191842660">
    <w:abstractNumId w:val="1"/>
  </w:num>
  <w:num w:numId="14" w16cid:durableId="684213680">
    <w:abstractNumId w:val="4"/>
  </w:num>
  <w:num w:numId="15" w16cid:durableId="779644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09"/>
    <w:rsid w:val="004A0BDC"/>
    <w:rsid w:val="00A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6F90"/>
  <w15:chartTrackingRefBased/>
  <w15:docId w15:val="{86EC3BB7-27D9-4DF6-9C42-5E5F9857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5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5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5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5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5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5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5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5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5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5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50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65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u.gov.cz/temata-zdravi-a-bezpecnosti/a-z-infekce/h/virove-hepatitidy-infekcni/hepatitida-a/" TargetMode="External"/><Relationship Id="rId5" Type="http://schemas.openxmlformats.org/officeDocument/2006/relationships/hyperlink" Target="https://www.vakcinace.eu/doporuceni-a-stanoviska/doporuceni-ceske-vakcinologicke-spolecnosti-cls-jep-pro-ockovani-proti-virove-hepatitide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Vysočina</dc:creator>
  <cp:keywords/>
  <dc:description/>
  <cp:lastModifiedBy>Obec Vysočina</cp:lastModifiedBy>
  <cp:revision>1</cp:revision>
  <cp:lastPrinted>2025-12-02T07:28:00Z</cp:lastPrinted>
  <dcterms:created xsi:type="dcterms:W3CDTF">2025-12-02T07:26:00Z</dcterms:created>
  <dcterms:modified xsi:type="dcterms:W3CDTF">2025-12-02T07:32:00Z</dcterms:modified>
</cp:coreProperties>
</file>